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1A" w:rsidRPr="00570C1D" w:rsidRDefault="00D9081A" w:rsidP="00D9081A">
      <w:pPr>
        <w:pStyle w:val="Titolo1"/>
        <w:ind w:left="0" w:right="1"/>
        <w:jc w:val="center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>I.P.S.E</w:t>
      </w:r>
      <w:r w:rsidRPr="00570C1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O.A.S.C</w:t>
      </w:r>
      <w:r w:rsidRPr="00570C1D">
        <w:rPr>
          <w:spacing w:val="-1"/>
          <w:sz w:val="28"/>
          <w:szCs w:val="28"/>
        </w:rPr>
        <w:t>.</w:t>
      </w:r>
      <w:r w:rsidRPr="00570C1D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  <w:lang w:val="fr-FR"/>
        </w:rPr>
        <w:t xml:space="preserve">“G. De </w:t>
      </w:r>
      <w:proofErr w:type="spellStart"/>
      <w:r>
        <w:rPr>
          <w:spacing w:val="-16"/>
          <w:sz w:val="28"/>
          <w:szCs w:val="28"/>
          <w:lang w:val="fr-FR"/>
        </w:rPr>
        <w:t>Carolis</w:t>
      </w:r>
      <w:proofErr w:type="spellEnd"/>
      <w:r>
        <w:rPr>
          <w:spacing w:val="-16"/>
          <w:sz w:val="28"/>
          <w:szCs w:val="28"/>
          <w:lang w:val="fr-FR"/>
        </w:rPr>
        <w:t xml:space="preserve">” – </w:t>
      </w:r>
      <w:r w:rsidRPr="00570C1D">
        <w:rPr>
          <w:spacing w:val="-1"/>
          <w:sz w:val="28"/>
          <w:szCs w:val="28"/>
        </w:rPr>
        <w:t>SPOLETO</w:t>
      </w:r>
      <w:r>
        <w:rPr>
          <w:spacing w:val="-1"/>
          <w:sz w:val="28"/>
          <w:szCs w:val="28"/>
        </w:rPr>
        <w:t xml:space="preserve"> (PG)</w:t>
      </w:r>
    </w:p>
    <w:p w:rsidR="00D9081A" w:rsidRPr="00D9081A" w:rsidRDefault="00D9081A" w:rsidP="00D9081A">
      <w:pPr>
        <w:ind w:left="1440" w:right="89"/>
        <w:jc w:val="right"/>
        <w:rPr>
          <w:rFonts w:cs="Calibri"/>
          <w:lang w:val="fr-FR"/>
        </w:rPr>
      </w:pPr>
    </w:p>
    <w:p w:rsidR="00D9081A" w:rsidRPr="00D9081A" w:rsidRDefault="00D9081A" w:rsidP="00D9081A">
      <w:pPr>
        <w:pStyle w:val="Titolo1"/>
        <w:ind w:left="720" w:right="3423"/>
        <w:jc w:val="center"/>
        <w:rPr>
          <w:sz w:val="16"/>
          <w:szCs w:val="16"/>
          <w:lang w:val="fr-FR"/>
        </w:rPr>
      </w:pPr>
      <w:r w:rsidRPr="00D9081A">
        <w:rPr>
          <w:spacing w:val="-1"/>
          <w:lang w:val="fr-FR"/>
        </w:rPr>
        <w:t xml:space="preserve">                                          </w:t>
      </w:r>
    </w:p>
    <w:p w:rsidR="00D9081A" w:rsidRDefault="00D9081A" w:rsidP="00D9081A">
      <w:pPr>
        <w:tabs>
          <w:tab w:val="left" w:pos="1165"/>
          <w:tab w:val="center" w:pos="4935"/>
        </w:tabs>
        <w:rPr>
          <w:rFonts w:cs="Calibri"/>
          <w:b/>
          <w:u w:val="single"/>
        </w:rPr>
      </w:pPr>
      <w:r w:rsidRPr="00D9081A">
        <w:rPr>
          <w:rFonts w:cs="Calibri"/>
          <w:b/>
          <w:lang w:val="fr-FR"/>
        </w:rPr>
        <w:tab/>
      </w:r>
      <w:r w:rsidRPr="00D9081A">
        <w:rPr>
          <w:rFonts w:cs="Calibri"/>
          <w:b/>
          <w:lang w:val="fr-FR"/>
        </w:rPr>
        <w:tab/>
      </w:r>
      <w:r w:rsidRPr="00C97913">
        <w:rPr>
          <w:rFonts w:cs="Calibri"/>
          <w:b/>
          <w:u w:val="single"/>
        </w:rPr>
        <w:t xml:space="preserve">PROGRAMMA ANALITICO DEI CONTENUTI DISCIPLINARI </w:t>
      </w:r>
    </w:p>
    <w:p w:rsidR="00DD46FD" w:rsidRDefault="00DD46FD" w:rsidP="00D9081A">
      <w:pPr>
        <w:tabs>
          <w:tab w:val="left" w:pos="1165"/>
          <w:tab w:val="center" w:pos="4935"/>
        </w:tabs>
        <w:rPr>
          <w:rFonts w:cs="Calibri"/>
          <w:b/>
          <w:u w:val="single"/>
        </w:rPr>
      </w:pPr>
    </w:p>
    <w:p w:rsidR="00D9081A" w:rsidRDefault="00D9081A" w:rsidP="00D9081A">
      <w:pPr>
        <w:tabs>
          <w:tab w:val="left" w:pos="1165"/>
          <w:tab w:val="center" w:pos="4935"/>
        </w:tabs>
        <w:rPr>
          <w:rFonts w:cs="Calibri"/>
          <w:b/>
          <w:u w:val="single"/>
        </w:rPr>
      </w:pPr>
    </w:p>
    <w:p w:rsidR="00D9081A" w:rsidRDefault="00D9081A" w:rsidP="00D9081A">
      <w:pPr>
        <w:ind w:right="89"/>
        <w:rPr>
          <w:b/>
        </w:rPr>
      </w:pPr>
      <w:r w:rsidRPr="00D9081A">
        <w:rPr>
          <w:rFonts w:cs="Calibri"/>
          <w:b/>
        </w:rPr>
        <w:t>MATERIA DI INSEGNAMENTO</w:t>
      </w:r>
      <w:r w:rsidRPr="00D9081A">
        <w:rPr>
          <w:rFonts w:cs="Calibri"/>
          <w:b/>
          <w:bCs/>
          <w:spacing w:val="-1"/>
        </w:rPr>
        <w:t>:</w:t>
      </w:r>
      <w:r w:rsidRPr="00D9081A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D9081A">
        <w:rPr>
          <w:rFonts w:cs="Calibri"/>
          <w:bCs/>
          <w:spacing w:val="-1"/>
        </w:rPr>
        <w:t>LINGUA</w:t>
      </w:r>
      <w:r w:rsidRPr="00D9081A">
        <w:rPr>
          <w:rFonts w:cs="Calibri"/>
          <w:bCs/>
          <w:spacing w:val="-2"/>
        </w:rPr>
        <w:t xml:space="preserve"> </w:t>
      </w:r>
      <w:r w:rsidRPr="00D9081A">
        <w:rPr>
          <w:rFonts w:cs="Calibri"/>
          <w:bCs/>
        </w:rPr>
        <w:t>E</w:t>
      </w:r>
      <w:r w:rsidRPr="00D9081A">
        <w:rPr>
          <w:rFonts w:cs="Calibri"/>
          <w:bCs/>
          <w:spacing w:val="-2"/>
        </w:rPr>
        <w:t xml:space="preserve"> </w:t>
      </w:r>
      <w:r w:rsidRPr="00D9081A">
        <w:rPr>
          <w:rFonts w:cs="Calibri"/>
          <w:bCs/>
          <w:spacing w:val="-1"/>
        </w:rPr>
        <w:t>CIVILTA’ FRANCESE</w:t>
      </w:r>
      <w:r w:rsidRPr="00D9081A">
        <w:rPr>
          <w:b/>
        </w:rPr>
        <w:t xml:space="preserve">   </w:t>
      </w:r>
    </w:p>
    <w:p w:rsidR="00D9081A" w:rsidRPr="00C97913" w:rsidRDefault="00D9081A" w:rsidP="00D9081A">
      <w:pPr>
        <w:jc w:val="right"/>
        <w:rPr>
          <w:b/>
          <w:spacing w:val="-1"/>
          <w:sz w:val="16"/>
          <w:szCs w:val="16"/>
        </w:rPr>
      </w:pPr>
    </w:p>
    <w:p w:rsidR="00D9081A" w:rsidRDefault="00D9081A" w:rsidP="00D9081A">
      <w:pPr>
        <w:rPr>
          <w:rFonts w:cs="Calibri"/>
        </w:rPr>
      </w:pPr>
      <w:r w:rsidRPr="00C97913">
        <w:rPr>
          <w:b/>
          <w:spacing w:val="-1"/>
        </w:rPr>
        <w:t>CLASSE</w:t>
      </w:r>
      <w:r>
        <w:rPr>
          <w:b/>
          <w:spacing w:val="-1"/>
        </w:rPr>
        <w:t>:</w:t>
      </w:r>
      <w:r w:rsidRPr="00D9081A">
        <w:rPr>
          <w:spacing w:val="-4"/>
        </w:rPr>
        <w:t xml:space="preserve"> </w:t>
      </w:r>
      <w:r w:rsidRPr="00D9081A">
        <w:t>PRIMA</w:t>
      </w:r>
      <w:r w:rsidRPr="00793E38">
        <w:rPr>
          <w:rFonts w:cs="Calibri"/>
        </w:rPr>
        <w:t xml:space="preserve">             </w:t>
      </w:r>
    </w:p>
    <w:p w:rsidR="00D9081A" w:rsidRPr="00C97913" w:rsidRDefault="00D9081A" w:rsidP="00D9081A">
      <w:pPr>
        <w:tabs>
          <w:tab w:val="left" w:pos="1165"/>
          <w:tab w:val="center" w:pos="4935"/>
        </w:tabs>
        <w:rPr>
          <w:rFonts w:cs="Calibri"/>
          <w:sz w:val="16"/>
          <w:szCs w:val="16"/>
        </w:rPr>
      </w:pPr>
    </w:p>
    <w:p w:rsidR="00D9081A" w:rsidRPr="00C97913" w:rsidRDefault="00D9081A" w:rsidP="00D9081A">
      <w:pPr>
        <w:tabs>
          <w:tab w:val="left" w:pos="1165"/>
          <w:tab w:val="center" w:pos="4935"/>
        </w:tabs>
        <w:rPr>
          <w:rFonts w:cs="Calibri"/>
        </w:rPr>
      </w:pPr>
      <w:r w:rsidRPr="00D9081A">
        <w:rPr>
          <w:rFonts w:cs="Calibri"/>
          <w:b/>
        </w:rPr>
        <w:t>LIBRO DI TESTO IN ADOZIONE</w:t>
      </w:r>
      <w:r>
        <w:rPr>
          <w:rFonts w:cs="Calibri"/>
        </w:rPr>
        <w:t xml:space="preserve">: </w:t>
      </w:r>
      <w:r>
        <w:rPr>
          <w:rFonts w:cs="Calibri"/>
          <w:i/>
        </w:rPr>
        <w:t xml:space="preserve">ECHANGES, </w:t>
      </w:r>
      <w:r w:rsidRPr="00874AB5">
        <w:rPr>
          <w:rFonts w:cs="Calibri"/>
        </w:rPr>
        <w:t>Minerva Scuola</w:t>
      </w:r>
    </w:p>
    <w:p w:rsidR="00D9081A" w:rsidRPr="00D9081A" w:rsidRDefault="00D9081A" w:rsidP="00D9081A">
      <w:pPr>
        <w:rPr>
          <w:rFonts w:cs="Calibri"/>
          <w:b/>
          <w:u w:val="single"/>
        </w:rPr>
      </w:pPr>
    </w:p>
    <w:p w:rsidR="00D9081A" w:rsidRPr="00D9081A" w:rsidRDefault="00D9081A" w:rsidP="00D9081A">
      <w:pPr>
        <w:rPr>
          <w:rFonts w:cs="Calibri"/>
        </w:rPr>
      </w:pPr>
      <w:r w:rsidRPr="00D9081A">
        <w:rPr>
          <w:rFonts w:cs="Calibri"/>
        </w:rPr>
        <w:t>Dal suindicato testo di riferimento, sono individuati i seguenti mod</w:t>
      </w:r>
      <w:r>
        <w:rPr>
          <w:rFonts w:cs="Calibri"/>
        </w:rPr>
        <w:t>uli:</w:t>
      </w:r>
    </w:p>
    <w:p w:rsidR="00D9081A" w:rsidRPr="00D9081A" w:rsidRDefault="00D9081A" w:rsidP="00D9081A">
      <w:pPr>
        <w:rPr>
          <w:rFonts w:cs="Calibri"/>
          <w:b/>
          <w:u w:val="single"/>
        </w:rPr>
      </w:pPr>
    </w:p>
    <w:p w:rsidR="00D9081A" w:rsidRPr="00D9081A" w:rsidRDefault="00D9081A" w:rsidP="00D9081A">
      <w:pPr>
        <w:pStyle w:val="Paragrafoelenco"/>
        <w:numPr>
          <w:ilvl w:val="0"/>
          <w:numId w:val="3"/>
        </w:numPr>
        <w:rPr>
          <w:rFonts w:cs="Calibri"/>
          <w:b/>
          <w:u w:val="single"/>
          <w:lang w:val="fr-FR"/>
        </w:rPr>
      </w:pPr>
      <w:r w:rsidRPr="00D9081A">
        <w:rPr>
          <w:rFonts w:cs="Calibri"/>
          <w:b/>
          <w:u w:val="single"/>
          <w:lang w:val="fr-FR"/>
        </w:rPr>
        <w:t xml:space="preserve">Unité </w:t>
      </w:r>
      <w:proofErr w:type="gramStart"/>
      <w:r w:rsidRPr="00D9081A">
        <w:rPr>
          <w:rFonts w:cs="Calibri"/>
          <w:b/>
          <w:u w:val="single"/>
          <w:lang w:val="fr-FR"/>
        </w:rPr>
        <w:t>0:</w:t>
      </w:r>
      <w:proofErr w:type="gramEnd"/>
      <w:r w:rsidRPr="00D9081A">
        <w:rPr>
          <w:rFonts w:cs="Calibri"/>
          <w:b/>
          <w:u w:val="single"/>
          <w:lang w:val="fr-FR"/>
        </w:rPr>
        <w:t xml:space="preserve"> Entrer en contact </w:t>
      </w:r>
      <w:r w:rsidRPr="00D9081A">
        <w:rPr>
          <w:rFonts w:ascii="Times-Roman" w:hAnsi="Times-Roman" w:cs="Times-Roman"/>
          <w:lang w:val="fr-FR"/>
        </w:rPr>
        <w:t>(</w:t>
      </w:r>
      <w:r w:rsidRPr="00D9081A">
        <w:rPr>
          <w:rFonts w:ascii="Times-Italic" w:hAnsi="Times-Italic" w:cs="Times-Italic"/>
          <w:i/>
          <w:iCs/>
          <w:lang w:val="fr-FR"/>
        </w:rPr>
        <w:t>Livre de l’élève</w:t>
      </w:r>
      <w:r w:rsidRPr="00D9081A">
        <w:rPr>
          <w:rFonts w:ascii="Times-Roman" w:hAnsi="Times-Roman" w:cs="Times-Roman"/>
          <w:lang w:val="fr-FR"/>
        </w:rPr>
        <w:t>, pp. 16 - 21)</w:t>
      </w:r>
    </w:p>
    <w:p w:rsidR="00D9081A" w:rsidRPr="00D9081A" w:rsidRDefault="00D9081A" w:rsidP="00D9081A">
      <w:pPr>
        <w:pStyle w:val="Paragrafoelenco"/>
        <w:numPr>
          <w:ilvl w:val="0"/>
          <w:numId w:val="2"/>
        </w:numPr>
        <w:tabs>
          <w:tab w:val="left" w:pos="1276"/>
          <w:tab w:val="left" w:pos="1985"/>
        </w:tabs>
        <w:jc w:val="both"/>
        <w:rPr>
          <w:lang w:val="fr-FR"/>
        </w:rPr>
      </w:pPr>
      <w:r w:rsidRPr="00D9081A">
        <w:rPr>
          <w:lang w:val="fr-FR"/>
        </w:rPr>
        <w:t>Saluer et se présenter</w:t>
      </w:r>
    </w:p>
    <w:p w:rsidR="00D9081A" w:rsidRPr="00D9081A" w:rsidRDefault="00D9081A" w:rsidP="00D9081A">
      <w:pPr>
        <w:pStyle w:val="Paragrafoelenco"/>
        <w:numPr>
          <w:ilvl w:val="0"/>
          <w:numId w:val="2"/>
        </w:numPr>
        <w:tabs>
          <w:tab w:val="left" w:pos="1276"/>
          <w:tab w:val="left" w:pos="1985"/>
        </w:tabs>
        <w:jc w:val="both"/>
        <w:rPr>
          <w:lang w:val="fr-FR"/>
        </w:rPr>
      </w:pPr>
      <w:r w:rsidRPr="00D9081A">
        <w:rPr>
          <w:lang w:val="fr-FR"/>
        </w:rPr>
        <w:t>Le lexique de la classe</w:t>
      </w:r>
    </w:p>
    <w:p w:rsidR="00D9081A" w:rsidRPr="00D9081A" w:rsidRDefault="00D9081A" w:rsidP="00D9081A">
      <w:pPr>
        <w:pStyle w:val="Paragrafoelenco"/>
        <w:numPr>
          <w:ilvl w:val="0"/>
          <w:numId w:val="2"/>
        </w:numPr>
        <w:tabs>
          <w:tab w:val="left" w:pos="1276"/>
          <w:tab w:val="left" w:pos="1985"/>
        </w:tabs>
        <w:jc w:val="both"/>
        <w:rPr>
          <w:lang w:val="fr-FR"/>
        </w:rPr>
      </w:pPr>
      <w:r w:rsidRPr="00D9081A">
        <w:rPr>
          <w:lang w:val="fr-FR"/>
        </w:rPr>
        <w:t>Les mots du Français</w:t>
      </w:r>
    </w:p>
    <w:p w:rsidR="00D9081A" w:rsidRPr="00D9081A" w:rsidRDefault="00D9081A" w:rsidP="00D9081A">
      <w:pPr>
        <w:pStyle w:val="Paragrafoelenco"/>
        <w:numPr>
          <w:ilvl w:val="0"/>
          <w:numId w:val="2"/>
        </w:numPr>
        <w:tabs>
          <w:tab w:val="left" w:pos="1276"/>
          <w:tab w:val="left" w:pos="1985"/>
        </w:tabs>
        <w:jc w:val="both"/>
        <w:rPr>
          <w:lang w:val="fr-FR"/>
        </w:rPr>
      </w:pPr>
      <w:r w:rsidRPr="00D9081A">
        <w:rPr>
          <w:lang w:val="fr-FR"/>
        </w:rPr>
        <w:t>L’alphabet et la phonétique</w:t>
      </w:r>
      <w:r w:rsidRPr="00D9081A">
        <w:rPr>
          <w:b/>
          <w:lang w:val="fr-FR"/>
        </w:rPr>
        <w:t xml:space="preserve">      </w:t>
      </w:r>
    </w:p>
    <w:p w:rsidR="00093642" w:rsidRDefault="00093642" w:rsidP="00093642">
      <w:pPr>
        <w:pStyle w:val="TITOLETTOC13"/>
        <w:rPr>
          <w:rFonts w:ascii="Times-Bold" w:hAnsi="Times-Bold" w:cs="Times-Bold"/>
          <w:b/>
          <w:bCs/>
          <w:lang w:val="fr-FR"/>
        </w:rPr>
      </w:pPr>
    </w:p>
    <w:p w:rsidR="00DD46FD" w:rsidRDefault="00DD46FD" w:rsidP="00093642">
      <w:pPr>
        <w:pStyle w:val="TITOLETTOC13"/>
        <w:rPr>
          <w:rFonts w:ascii="Times-Bold" w:hAnsi="Times-Bold" w:cs="Times-Bold"/>
          <w:b/>
          <w:bCs/>
          <w:lang w:val="fr-FR"/>
        </w:rPr>
      </w:pPr>
    </w:p>
    <w:p w:rsidR="00093642" w:rsidRPr="00D9081A" w:rsidRDefault="00093642" w:rsidP="00D9081A">
      <w:pPr>
        <w:pStyle w:val="TITOLETTOC13"/>
        <w:numPr>
          <w:ilvl w:val="0"/>
          <w:numId w:val="3"/>
        </w:numPr>
        <w:rPr>
          <w:rStyle w:val="titoletto"/>
          <w:rFonts w:ascii="Times-Bold" w:hAnsi="Times-Bold" w:cs="Times-Bold"/>
          <w:b/>
          <w:bCs/>
          <w:sz w:val="24"/>
          <w:szCs w:val="24"/>
          <w:u w:val="single"/>
          <w:lang w:val="fr-FR"/>
        </w:rPr>
      </w:pPr>
      <w:r w:rsidRPr="00D9081A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t>Unité 1</w:t>
      </w:r>
      <w:r w:rsidRPr="00D9081A">
        <w:rPr>
          <w:rFonts w:ascii="Times-Bold" w:hAnsi="Times-Bold" w:cs="Times-Bold"/>
          <w:b/>
          <w:bCs/>
          <w:sz w:val="24"/>
          <w:szCs w:val="24"/>
          <w:u w:val="single"/>
        </w:rPr>
        <w:t> 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D9081A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22-35)</w:t>
      </w:r>
    </w:p>
    <w:p w:rsidR="00093642" w:rsidRPr="00093642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093642" w:rsidRPr="00B532BC" w:rsidTr="00D9081A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093642" w:rsidRPr="00D86A2C" w:rsidRDefault="00093642" w:rsidP="00F026CF">
            <w:pPr>
              <w:pStyle w:val="Testotabella"/>
              <w:rPr>
                <w:lang w:val="fr-FR"/>
              </w:rPr>
            </w:pP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 xml:space="preserve">Savoir-faire </w:t>
            </w: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>Entrer en contact et faire connaissance</w:t>
            </w:r>
          </w:p>
        </w:tc>
      </w:tr>
    </w:tbl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DD46FD" w:rsidTr="00DD46FD">
        <w:trPr>
          <w:trHeight w:hRule="exact" w:val="284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Phonétique</w:t>
            </w:r>
          </w:p>
        </w:tc>
      </w:tr>
      <w:tr w:rsidR="00DD46FD" w:rsidTr="00DD46FD">
        <w:trPr>
          <w:trHeight w:val="6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Saluer de façon formelle et informelle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Prendre congé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dire son nom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Se présenter / Présenter quelqu’un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Demander et préciser l’âge </w:t>
            </w: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Demander et préciser la nationalité 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nombres (0-20)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pays et les nationalités</w:t>
            </w:r>
          </w:p>
          <w:p w:rsidR="00DD46FD" w:rsidRDefault="00DD46FD" w:rsidP="00F026CF">
            <w:pPr>
              <w:pStyle w:val="Testotabella"/>
              <w:rPr>
                <w:rFonts w:ascii="Times-Bold" w:hAnsi="Times-Bold" w:cs="Times-Bold"/>
                <w:b/>
                <w:bCs/>
                <w:lang w:val="fr-FR"/>
              </w:rPr>
            </w:pPr>
          </w:p>
          <w:p w:rsidR="00DD46FD" w:rsidRDefault="00DD46FD" w:rsidP="00F026CF">
            <w:pPr>
              <w:pStyle w:val="Testotabella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articles définis et indéfinis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articles contractés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prépositions + les noms de pays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adjectifs interrogatifs 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pluriel (1)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féminin (1)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forme interrogative (1)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pronoms sujets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auxiliaires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être </w:t>
            </w:r>
            <w:r>
              <w:rPr>
                <w:rFonts w:ascii="Times-Roman" w:hAnsi="Times-Roman" w:cs="Times-Roman"/>
                <w:lang w:val="fr-FR"/>
              </w:rPr>
              <w:t>et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avoir</w:t>
            </w:r>
          </w:p>
          <w:p w:rsidR="00DD46FD" w:rsidRDefault="00DD46FD" w:rsidP="00F026CF">
            <w:pPr>
              <w:pStyle w:val="Testotabella"/>
              <w:rPr>
                <w:rFonts w:ascii="Times-Italic" w:hAnsi="Times-Italic" w:cs="Times-Italic"/>
                <w:i/>
                <w:iCs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verbes en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-er</w:t>
            </w:r>
          </w:p>
          <w:p w:rsidR="00DD46FD" w:rsidRDefault="00DD46FD" w:rsidP="00F026CF">
            <w:pPr>
              <w:pStyle w:val="Testotabella"/>
              <w:rPr>
                <w:rFonts w:ascii="Times-Italic" w:hAnsi="Times-Italic" w:cs="Times-Italic"/>
                <w:i/>
                <w:iCs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verbe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s’appeler</w:t>
            </w: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adjectifs numéraux cardinaux (de 21 à 69)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finales -e, -es, -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ent</w:t>
            </w:r>
            <w:proofErr w:type="spellEnd"/>
            <w:r>
              <w:rPr>
                <w:rFonts w:ascii="Times-Roman" w:hAnsi="Times-Roman" w:cs="Times-Roman"/>
                <w:lang w:val="fr-FR"/>
              </w:rPr>
              <w:t>, -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ez</w:t>
            </w:r>
            <w:proofErr w:type="spellEnd"/>
          </w:p>
          <w:p w:rsidR="00DD46FD" w:rsidRDefault="00DD46FD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>• L’accent tonique</w:t>
            </w:r>
          </w:p>
        </w:tc>
      </w:tr>
    </w:tbl>
    <w:p w:rsidR="00093642" w:rsidRDefault="00093642" w:rsidP="00093642">
      <w:pPr>
        <w:pStyle w:val="Testotabella"/>
        <w:rPr>
          <w:rFonts w:ascii="Times-Roman" w:hAnsi="Times-Roman" w:cs="Times-Roman"/>
          <w:lang w:val="fr-FR"/>
        </w:rPr>
      </w:pPr>
    </w:p>
    <w:p w:rsidR="00093642" w:rsidRDefault="00093642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D46FD" w:rsidRDefault="00DD46FD" w:rsidP="00093642">
      <w:pPr>
        <w:pStyle w:val="Testotabella"/>
        <w:rPr>
          <w:rFonts w:ascii="Times-Roman" w:hAnsi="Times-Roman" w:cs="Times-Roman"/>
          <w:lang w:val="fr-FR"/>
        </w:rPr>
      </w:pPr>
    </w:p>
    <w:p w:rsidR="00D9081A" w:rsidRPr="00D86A2C" w:rsidRDefault="00D9081A" w:rsidP="00093642">
      <w:pPr>
        <w:pStyle w:val="Testotabella"/>
        <w:rPr>
          <w:rFonts w:ascii="Times-Roman" w:hAnsi="Times-Roman" w:cs="Times-Roman"/>
          <w:lang w:val="fr-FR"/>
        </w:rPr>
      </w:pPr>
    </w:p>
    <w:p w:rsidR="00093642" w:rsidRPr="00D9081A" w:rsidRDefault="00093642" w:rsidP="00D9081A">
      <w:pPr>
        <w:pStyle w:val="TITOLETTOC13"/>
        <w:numPr>
          <w:ilvl w:val="0"/>
          <w:numId w:val="3"/>
        </w:numPr>
        <w:rPr>
          <w:rFonts w:ascii="Times-Roman" w:hAnsi="Times-Roman" w:cs="Times-Roman"/>
          <w:b/>
          <w:sz w:val="24"/>
          <w:szCs w:val="24"/>
          <w:u w:val="single"/>
          <w:lang w:val="fr-FR"/>
        </w:rPr>
      </w:pPr>
      <w:r w:rsidRPr="00D9081A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lastRenderedPageBreak/>
        <w:t>Unité 2</w:t>
      </w:r>
      <w:r w:rsidRPr="00D9081A">
        <w:rPr>
          <w:rFonts w:ascii="Times-Bold" w:hAnsi="Times-Bold" w:cs="Times-Bold"/>
          <w:b/>
          <w:bCs/>
          <w:sz w:val="24"/>
          <w:szCs w:val="24"/>
          <w:u w:val="single"/>
        </w:rPr>
        <w:t> 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D9081A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38-53)</w:t>
      </w:r>
    </w:p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093642" w:rsidRPr="00B532BC" w:rsidTr="00D9081A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093642" w:rsidRPr="00D86A2C" w:rsidRDefault="00093642" w:rsidP="00F026CF">
            <w:pPr>
              <w:pStyle w:val="Testotabella"/>
              <w:rPr>
                <w:lang w:val="fr-FR"/>
              </w:rPr>
            </w:pP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 xml:space="preserve">Savoir-faire </w:t>
            </w: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>Remplir une fiche d’inscription</w:t>
            </w:r>
          </w:p>
        </w:tc>
      </w:tr>
    </w:tbl>
    <w:p w:rsidR="00093642" w:rsidRPr="00D86A2C" w:rsidRDefault="00093642" w:rsidP="00093642">
      <w:pPr>
        <w:pStyle w:val="Testotabella"/>
        <w:rPr>
          <w:rFonts w:ascii="Times-Roman" w:hAnsi="Times-Roman" w:cs="Times-Roman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DD46FD" w:rsidTr="00DD46FD">
        <w:trPr>
          <w:trHeight w:hRule="exact" w:val="284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Phonétique</w:t>
            </w:r>
          </w:p>
        </w:tc>
      </w:tr>
      <w:tr w:rsidR="00DD46FD" w:rsidTr="00DD46FD">
        <w:trPr>
          <w:trHeight w:val="6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dire sa date de naissance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donner un renseignement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Remercier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Demander et dire son adresse 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dire son numéro de téléphone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Identifier un objet</w:t>
            </w: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Identifier une personne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jours de la semaine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mois et les saisons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L’adresse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couleurs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formes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matériaux</w:t>
            </w:r>
          </w:p>
          <w:p w:rsidR="00DD46FD" w:rsidRDefault="00DD46FD" w:rsidP="00F026CF">
            <w:pPr>
              <w:pStyle w:val="Testotabella"/>
              <w:rPr>
                <w:rFonts w:ascii="Times-Bold" w:hAnsi="Times-Bold" w:cs="Times-Bold"/>
                <w:b/>
                <w:bCs/>
                <w:lang w:val="fr-FR"/>
              </w:rPr>
            </w:pPr>
          </w:p>
          <w:p w:rsidR="00DD46FD" w:rsidRPr="00D86A2C" w:rsidRDefault="00DD46FD" w:rsidP="00DD46FD">
            <w:pPr>
              <w:pStyle w:val="Testotabella"/>
              <w:rPr>
                <w:lang w:val="fr-FR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pronoms personnels toniques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locutions interrogatives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Il y a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forme négative (1)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adverbes interrogatifs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adverbes de manière et de quantité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adjectifs numéraux cardinaux (de 70 à 100)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verbe </w:t>
            </w:r>
            <w:proofErr w:type="gramStart"/>
            <w:r>
              <w:rPr>
                <w:rFonts w:ascii="Times-Italic" w:hAnsi="Times-Italic" w:cs="Times-Italic"/>
                <w:i/>
                <w:iCs/>
                <w:lang w:val="fr-FR"/>
              </w:rPr>
              <w:t>acheter</w:t>
            </w:r>
            <w:proofErr w:type="gramEnd"/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aller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faire</w:t>
            </w:r>
            <w:r>
              <w:rPr>
                <w:rFonts w:ascii="Times-Roman" w:hAnsi="Times-Roman" w:cs="Times-Roman"/>
                <w:lang w:val="fr-FR"/>
              </w:rPr>
              <w:t xml:space="preserve"> et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prendre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L’accent graphique</w:t>
            </w: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sons u [y] et ou [u]</w:t>
            </w:r>
          </w:p>
        </w:tc>
      </w:tr>
    </w:tbl>
    <w:p w:rsidR="00093642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p w:rsidR="002D275D" w:rsidRDefault="002D275D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p w:rsidR="002D275D" w:rsidRPr="00D86A2C" w:rsidRDefault="002D275D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p w:rsidR="00093642" w:rsidRPr="00D9081A" w:rsidRDefault="00093642" w:rsidP="00D9081A">
      <w:pPr>
        <w:pStyle w:val="Testotabell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D9081A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Unité 3</w:t>
      </w:r>
      <w:r w:rsidRPr="00D9081A">
        <w:rPr>
          <w:rFonts w:ascii="Times New Roman" w:hAnsi="Times New Roman" w:cs="Times New Roman"/>
          <w:b/>
          <w:bCs/>
          <w:sz w:val="24"/>
          <w:szCs w:val="24"/>
          <w:u w:val="single"/>
        </w:rPr>
        <w:t> </w:t>
      </w:r>
      <w:r w:rsidRPr="00D9081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(</w:t>
      </w:r>
      <w:r w:rsidRPr="00D9081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>Livre de l’élève</w:t>
      </w:r>
      <w:r w:rsidRPr="00D9081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, pp. 56-69)</w:t>
      </w:r>
    </w:p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093642" w:rsidRPr="00B532BC" w:rsidTr="00D9081A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093642" w:rsidRPr="00D86A2C" w:rsidRDefault="00093642" w:rsidP="00F026CF">
            <w:pPr>
              <w:pStyle w:val="Testotabella"/>
              <w:rPr>
                <w:lang w:val="fr-FR"/>
              </w:rPr>
            </w:pP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 xml:space="preserve">Savoir-faire </w:t>
            </w: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>Parler de soi et de sa routine</w:t>
            </w:r>
          </w:p>
        </w:tc>
      </w:tr>
    </w:tbl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DD46FD" w:rsidTr="002D275D">
        <w:trPr>
          <w:trHeight w:val="60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Phonétique</w:t>
            </w:r>
          </w:p>
        </w:tc>
      </w:tr>
      <w:tr w:rsidR="00DD46FD" w:rsidTr="002D275D">
        <w:trPr>
          <w:trHeight w:val="6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dire l’heure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Se renseigner sur un horaire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S’informer sur la fréquence d’une action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Parler de son emploi du temps </w:t>
            </w:r>
          </w:p>
          <w:p w:rsidR="00DD46FD" w:rsidRDefault="00DD46FD" w:rsidP="00F026CF">
            <w:pPr>
              <w:pStyle w:val="Testotabella"/>
              <w:rPr>
                <w:rFonts w:ascii="Times-Bold" w:hAnsi="Times-Bold" w:cs="Times-Bold"/>
                <w:b/>
                <w:bCs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Dire ce qu’on aime et ce qu’on déteste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Parler de ses habitudes</w:t>
            </w: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Exprimer la possession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L’heure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matières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loisirs </w:t>
            </w:r>
          </w:p>
          <w:p w:rsidR="00DD46FD" w:rsidRDefault="00DD46FD" w:rsidP="00F026CF">
            <w:pPr>
              <w:pStyle w:val="Testotabella"/>
              <w:rPr>
                <w:rFonts w:ascii="Times-Bold" w:hAnsi="Times-Bold" w:cs="Times-Bold"/>
                <w:b/>
                <w:bCs/>
                <w:lang w:val="fr-FR"/>
              </w:rPr>
            </w:pPr>
          </w:p>
          <w:p w:rsidR="00DD46FD" w:rsidRPr="00D86A2C" w:rsidRDefault="00DD46FD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adjectifs possessifs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prépositions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à</w:t>
            </w:r>
            <w:r>
              <w:rPr>
                <w:rFonts w:ascii="Times-Roman" w:hAnsi="Times-Roman" w:cs="Times-Roman"/>
                <w:lang w:val="fr-FR"/>
              </w:rPr>
              <w:t xml:space="preserve"> et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de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forme négative (2)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forme interrogative (2</w:t>
            </w:r>
            <w:proofErr w:type="gramStart"/>
            <w:r>
              <w:rPr>
                <w:rFonts w:ascii="Times-Roman" w:hAnsi="Times-Roman" w:cs="Times-Roman"/>
                <w:lang w:val="fr-FR"/>
              </w:rPr>
              <w:t>):</w:t>
            </w:r>
            <w:proofErr w:type="gramEnd"/>
            <w:r>
              <w:rPr>
                <w:rFonts w:ascii="Times-Roman" w:hAnsi="Times-Roman" w:cs="Times-Roman"/>
                <w:lang w:val="fr-FR"/>
              </w:rPr>
              <w:t xml:space="preserve"> l’inversion du sujet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Oui</w:t>
            </w:r>
            <w:r>
              <w:rPr>
                <w:rFonts w:ascii="Times-Roman" w:hAnsi="Times-Roman" w:cs="Times-Roman"/>
                <w:lang w:val="fr-FR"/>
              </w:rPr>
              <w:t xml:space="preserve"> /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Si</w:t>
            </w:r>
          </w:p>
          <w:p w:rsidR="00DD46FD" w:rsidRPr="00D540A7" w:rsidRDefault="00DD46FD" w:rsidP="00F026CF">
            <w:pPr>
              <w:pStyle w:val="Testotabella"/>
              <w:rPr>
                <w:rFonts w:ascii="Times-Roman" w:hAnsi="Times-Roman" w:cs="Times-Roman"/>
                <w:w w:val="90"/>
                <w:lang w:val="fr-FR"/>
              </w:rPr>
            </w:pPr>
            <w:r w:rsidRPr="00D540A7">
              <w:rPr>
                <w:rFonts w:ascii="Times-Roman" w:hAnsi="Times-Roman" w:cs="Times-Roman"/>
                <w:w w:val="90"/>
                <w:lang w:val="fr-FR"/>
              </w:rPr>
              <w:t>• Les ordinaux (1-100)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expressions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avoir faim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soif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froid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chaud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sommeil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envie de</w:t>
            </w:r>
            <w:r>
              <w:rPr>
                <w:rFonts w:ascii="Times-Roman" w:hAnsi="Times-Roman" w:cs="Times-Roman"/>
                <w:lang w:val="fr-FR"/>
              </w:rPr>
              <w:t>…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verbe </w:t>
            </w:r>
            <w:r w:rsidRPr="00DD46FD">
              <w:rPr>
                <w:rFonts w:ascii="Times-Roman" w:hAnsi="Times-Roman" w:cs="Times-Roman"/>
                <w:i/>
                <w:lang w:val="fr-FR"/>
              </w:rPr>
              <w:t>se lever</w:t>
            </w:r>
            <w:r>
              <w:rPr>
                <w:rFonts w:ascii="Times-Roman" w:hAnsi="Times-Roman" w:cs="Times-Roman"/>
                <w:i/>
                <w:lang w:val="fr-FR"/>
              </w:rPr>
              <w:t>,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sortir</w:t>
            </w:r>
          </w:p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pouvoir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devoir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vouloir</w:t>
            </w:r>
            <w:r>
              <w:rPr>
                <w:rFonts w:ascii="Times-Roman" w:hAnsi="Times-Roman" w:cs="Times-Roman"/>
                <w:lang w:val="fr-FR"/>
              </w:rPr>
              <w:t xml:space="preserve"> et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savoir</w:t>
            </w:r>
          </w:p>
          <w:p w:rsidR="00DD46FD" w:rsidRPr="00D86A2C" w:rsidRDefault="00DD46FD" w:rsidP="00DD46FD">
            <w:pPr>
              <w:pStyle w:val="Testotabella"/>
              <w:rPr>
                <w:lang w:val="fr-FR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D46FD" w:rsidRDefault="00DD46FD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prononciation des voyelles E, U, O</w:t>
            </w:r>
          </w:p>
          <w:p w:rsidR="00DD46FD" w:rsidRDefault="00DD46FD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>• Les sons [e] et [</w:t>
            </w:r>
            <w:r>
              <w:rPr>
                <w:rFonts w:ascii="Symbol" w:hAnsi="Symbol" w:cs="Symbol"/>
                <w:lang w:val="fr-FR"/>
              </w:rPr>
              <w:t></w:t>
            </w:r>
            <w:r>
              <w:rPr>
                <w:rFonts w:ascii="Times-Roman" w:hAnsi="Times-Roman" w:cs="Times-Roman"/>
                <w:lang w:val="fr-FR"/>
              </w:rPr>
              <w:t>]</w:t>
            </w:r>
          </w:p>
        </w:tc>
      </w:tr>
    </w:tbl>
    <w:p w:rsidR="00093642" w:rsidRPr="00D86A2C" w:rsidRDefault="00093642" w:rsidP="00093642">
      <w:pPr>
        <w:pStyle w:val="Testotabella"/>
        <w:rPr>
          <w:rFonts w:ascii="Times-Roman" w:hAnsi="Times-Roman" w:cs="Times-Roman"/>
          <w:lang w:val="fr-FR"/>
        </w:rPr>
      </w:pPr>
    </w:p>
    <w:p w:rsidR="002D275D" w:rsidRDefault="002D275D">
      <w:pPr>
        <w:spacing w:after="160" w:line="259" w:lineRule="auto"/>
        <w:rPr>
          <w:rFonts w:ascii="Times-Bold" w:hAnsi="Times-Bold" w:cs="Times-Bold"/>
          <w:b/>
          <w:bCs/>
          <w:color w:val="000000"/>
          <w:u w:val="single"/>
          <w:lang w:val="fr-FR" w:bidi="it-IT"/>
        </w:rPr>
      </w:pPr>
      <w:r>
        <w:rPr>
          <w:rFonts w:ascii="Times-Bold" w:hAnsi="Times-Bold" w:cs="Times-Bold"/>
          <w:b/>
          <w:bCs/>
          <w:u w:val="single"/>
          <w:lang w:val="fr-FR"/>
        </w:rPr>
        <w:br w:type="page"/>
      </w:r>
    </w:p>
    <w:p w:rsidR="00D9081A" w:rsidRDefault="00D9081A" w:rsidP="00093642">
      <w:pPr>
        <w:pStyle w:val="TITOLETTOC13"/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</w:pPr>
    </w:p>
    <w:p w:rsidR="00093642" w:rsidRPr="00D9081A" w:rsidRDefault="00093642" w:rsidP="00D9081A">
      <w:pPr>
        <w:pStyle w:val="TITOLETTOC13"/>
        <w:numPr>
          <w:ilvl w:val="0"/>
          <w:numId w:val="3"/>
        </w:numPr>
        <w:rPr>
          <w:rFonts w:ascii="Times-Roman" w:hAnsi="Times-Roman" w:cs="Times-Roman"/>
          <w:b/>
          <w:sz w:val="24"/>
          <w:szCs w:val="24"/>
          <w:u w:val="single"/>
          <w:lang w:val="fr-FR"/>
        </w:rPr>
      </w:pPr>
      <w:r w:rsidRPr="00D9081A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t>Unité 4</w:t>
      </w:r>
      <w:r w:rsidRPr="00D9081A">
        <w:rPr>
          <w:rFonts w:ascii="Times-Bold" w:hAnsi="Times-Bold" w:cs="Times-Bold"/>
          <w:b/>
          <w:bCs/>
          <w:sz w:val="24"/>
          <w:szCs w:val="24"/>
          <w:u w:val="single"/>
        </w:rPr>
        <w:t> 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D9081A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D9081A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76-91)</w:t>
      </w:r>
    </w:p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093642" w:rsidRPr="00B532BC" w:rsidTr="00D9081A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093642" w:rsidRPr="00D86A2C" w:rsidRDefault="00093642" w:rsidP="00F026CF">
            <w:pPr>
              <w:pStyle w:val="Testotabella"/>
              <w:rPr>
                <w:lang w:val="fr-FR"/>
              </w:rPr>
            </w:pP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 xml:space="preserve">Savoir-faire </w:t>
            </w: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D86A2C"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  <w:t>Comprendre et donner des indications</w:t>
            </w:r>
          </w:p>
        </w:tc>
      </w:tr>
    </w:tbl>
    <w:p w:rsidR="00093642" w:rsidRPr="00D86A2C" w:rsidRDefault="00093642" w:rsidP="00093642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D9081A" w:rsidTr="002D275D">
        <w:trPr>
          <w:trHeight w:val="60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atinatabella"/>
            </w:pPr>
            <w:r>
              <w:rPr>
                <w:rFonts w:ascii="Times-Bold" w:hAnsi="Times-Bold" w:cs="Times-Bold"/>
              </w:rPr>
              <w:t>Phonétique</w:t>
            </w:r>
          </w:p>
        </w:tc>
      </w:tr>
      <w:tr w:rsidR="00D9081A" w:rsidTr="002D275D">
        <w:trPr>
          <w:trHeight w:hRule="exact" w:val="3361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donner des conseils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indiquer une direction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Comprendre un itinéraire, un plan</w:t>
            </w:r>
          </w:p>
          <w:p w:rsidR="00D9081A" w:rsidRPr="00D86A2C" w:rsidRDefault="00D9081A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Caractériser un lieu, un parcours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ville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magasins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Des lieux publics</w:t>
            </w:r>
          </w:p>
          <w:p w:rsidR="00D9081A" w:rsidRDefault="00D9081A" w:rsidP="00F026CF">
            <w:pPr>
              <w:pStyle w:val="Testotabella"/>
              <w:rPr>
                <w:rFonts w:ascii="Times-Bold" w:hAnsi="Times-Bold" w:cs="Times-Bold"/>
                <w:b/>
                <w:bCs/>
                <w:lang w:val="fr-FR"/>
              </w:rPr>
            </w:pPr>
          </w:p>
          <w:p w:rsidR="00D9081A" w:rsidRPr="00D86A2C" w:rsidRDefault="00D9081A" w:rsidP="00F026CF">
            <w:pPr>
              <w:pStyle w:val="Testotabella"/>
              <w:rPr>
                <w:lang w:val="fr-FR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pluriel (2)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pronom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on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prépositions (2)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locutions de lieu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adjectifs démonstratifs 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adverbes de fréquence 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L’impératif affirmatif et négatif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L’impératif des verbes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être</w:t>
            </w:r>
            <w:r>
              <w:rPr>
                <w:rFonts w:ascii="Times-Roman" w:hAnsi="Times-Roman" w:cs="Times-Roman"/>
                <w:lang w:val="fr-FR"/>
              </w:rPr>
              <w:t xml:space="preserve"> et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avoir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verbes en -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ir</w:t>
            </w:r>
            <w:proofErr w:type="spellEnd"/>
            <w:r>
              <w:rPr>
                <w:rFonts w:ascii="Times-Roman" w:hAnsi="Times-Roman" w:cs="Times-Roman"/>
                <w:lang w:val="fr-FR"/>
              </w:rPr>
              <w:t xml:space="preserve">, modèle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finir (2</w:t>
            </w:r>
            <w:r>
              <w:rPr>
                <w:rFonts w:ascii="Times-Italic" w:hAnsi="Times-Italic" w:cs="Times-Italic"/>
                <w:i/>
                <w:iCs/>
                <w:vertAlign w:val="superscript"/>
                <w:lang w:val="fr-FR"/>
              </w:rPr>
              <w:t>e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 xml:space="preserve"> groupe)</w:t>
            </w:r>
          </w:p>
          <w:p w:rsidR="00D9081A" w:rsidRPr="00D86A2C" w:rsidRDefault="00D9081A" w:rsidP="00DD46FD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r w:rsidR="00DD46FD">
              <w:rPr>
                <w:rFonts w:ascii="Times-Roman" w:hAnsi="Times-Roman" w:cs="Times-Roman"/>
                <w:lang w:val="fr-FR"/>
              </w:rPr>
              <w:t xml:space="preserve">Les verbes </w:t>
            </w:r>
            <w:r w:rsidR="00DD46FD" w:rsidRPr="00DD46FD">
              <w:rPr>
                <w:rFonts w:ascii="Times-Roman" w:hAnsi="Times-Roman" w:cs="Times-Roman"/>
                <w:i/>
                <w:lang w:val="fr-FR"/>
              </w:rPr>
              <w:t>venir</w:t>
            </w:r>
            <w:r w:rsidR="00DD46FD">
              <w:rPr>
                <w:rFonts w:ascii="Times-Roman" w:hAnsi="Times-Roman" w:cs="Times-Roman"/>
                <w:lang w:val="fr-FR"/>
              </w:rPr>
              <w:t xml:space="preserve">, </w:t>
            </w:r>
            <w:r w:rsidR="00DD46FD" w:rsidRPr="00DD46FD">
              <w:rPr>
                <w:rFonts w:ascii="Times-Roman" w:hAnsi="Times-Roman" w:cs="Times-Roman"/>
                <w:i/>
                <w:lang w:val="fr-FR"/>
              </w:rPr>
              <w:t>partir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son [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wa</w:t>
            </w:r>
            <w:proofErr w:type="spellEnd"/>
            <w:r>
              <w:rPr>
                <w:rFonts w:ascii="Times-Roman" w:hAnsi="Times-Roman" w:cs="Times-Roman"/>
                <w:lang w:val="fr-FR"/>
              </w:rPr>
              <w:t>]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son [o] 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son [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wa</w:t>
            </w:r>
            <w:proofErr w:type="spellEnd"/>
            <w:r>
              <w:rPr>
                <w:rFonts w:ascii="Times-Roman" w:hAnsi="Times-Roman" w:cs="Times-Roman"/>
                <w:lang w:val="fr-FR"/>
              </w:rPr>
              <w:t>]</w:t>
            </w:r>
          </w:p>
          <w:p w:rsidR="00D9081A" w:rsidRDefault="00D9081A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son [ø]</w:t>
            </w:r>
          </w:p>
          <w:p w:rsidR="00D9081A" w:rsidRDefault="00D9081A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>• Le son [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oe</w:t>
            </w:r>
            <w:proofErr w:type="spellEnd"/>
            <w:r>
              <w:rPr>
                <w:rFonts w:ascii="Times-Roman" w:hAnsi="Times-Roman" w:cs="Times-Roman"/>
                <w:lang w:val="fr-FR"/>
              </w:rPr>
              <w:t>]</w:t>
            </w:r>
          </w:p>
        </w:tc>
      </w:tr>
    </w:tbl>
    <w:p w:rsidR="00794135" w:rsidRDefault="00794135">
      <w:bookmarkStart w:id="0" w:name="_GoBack"/>
      <w:bookmarkEnd w:id="0"/>
    </w:p>
    <w:sectPr w:rsidR="00794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Regular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4E5"/>
    <w:multiLevelType w:val="hybridMultilevel"/>
    <w:tmpl w:val="80326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C712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FD0097C"/>
    <w:multiLevelType w:val="hybridMultilevel"/>
    <w:tmpl w:val="2A161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21"/>
    <w:rsid w:val="00093642"/>
    <w:rsid w:val="002D275D"/>
    <w:rsid w:val="00597221"/>
    <w:rsid w:val="00794135"/>
    <w:rsid w:val="00874AB5"/>
    <w:rsid w:val="00B532BC"/>
    <w:rsid w:val="00D9081A"/>
    <w:rsid w:val="00D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292BB-EBBA-4D8F-90CA-AC32F1F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D9081A"/>
    <w:pPr>
      <w:widowControl w:val="0"/>
      <w:ind w:left="112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09364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 w:bidi="it-IT"/>
    </w:rPr>
  </w:style>
  <w:style w:type="paragraph" w:customStyle="1" w:styleId="Testotabella">
    <w:name w:val="Testo_tabella"/>
    <w:basedOn w:val="Nessunostileparagrafo"/>
    <w:rsid w:val="00093642"/>
    <w:pPr>
      <w:tabs>
        <w:tab w:val="left" w:pos="397"/>
        <w:tab w:val="left" w:pos="680"/>
      </w:tabs>
      <w:suppressAutoHyphens/>
      <w:spacing w:line="220" w:lineRule="atLeast"/>
    </w:pPr>
    <w:rPr>
      <w:rFonts w:ascii="Agenda-Light" w:hAnsi="Agenda-Light" w:cs="Agenda-Light"/>
      <w:sz w:val="19"/>
      <w:szCs w:val="19"/>
    </w:rPr>
  </w:style>
  <w:style w:type="paragraph" w:customStyle="1" w:styleId="TITOLETTOC13">
    <w:name w:val="TITOLETTO_C13"/>
    <w:basedOn w:val="Nessunostileparagrafo"/>
    <w:rsid w:val="00093642"/>
    <w:pPr>
      <w:tabs>
        <w:tab w:val="left" w:pos="397"/>
        <w:tab w:val="left" w:pos="567"/>
      </w:tabs>
      <w:spacing w:line="260" w:lineRule="atLeast"/>
    </w:pPr>
    <w:rPr>
      <w:rFonts w:ascii="Agenda-RegularItalic" w:hAnsi="Agenda-RegularItalic" w:cs="Agenda-RegularItalic"/>
      <w:sz w:val="22"/>
      <w:szCs w:val="22"/>
    </w:rPr>
  </w:style>
  <w:style w:type="paragraph" w:customStyle="1" w:styleId="Testatinatabella">
    <w:name w:val="Testatina_tabella"/>
    <w:basedOn w:val="Nessunostileparagrafo"/>
    <w:rsid w:val="00093642"/>
    <w:pPr>
      <w:tabs>
        <w:tab w:val="left" w:pos="397"/>
        <w:tab w:val="left" w:pos="680"/>
      </w:tabs>
      <w:suppressAutoHyphens/>
      <w:spacing w:line="190" w:lineRule="atLeast"/>
    </w:pPr>
    <w:rPr>
      <w:rFonts w:ascii="Agenda-Bold" w:hAnsi="Agenda-Bold" w:cs="Agenda-Bold"/>
      <w:b/>
      <w:bCs/>
      <w:caps/>
      <w:color w:val="FFFFFF"/>
      <w:sz w:val="16"/>
      <w:szCs w:val="16"/>
    </w:rPr>
  </w:style>
  <w:style w:type="character" w:customStyle="1" w:styleId="titoletto">
    <w:name w:val="titoletto"/>
    <w:rsid w:val="00093642"/>
    <w:rPr>
      <w:rFonts w:ascii="Agenda-Semibold" w:hAnsi="Agenda-Semibold" w:cs="Agenda-Semibold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9081A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9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Angy</dc:creator>
  <cp:keywords/>
  <dc:description/>
  <cp:lastModifiedBy>Paola Angy</cp:lastModifiedBy>
  <cp:revision>7</cp:revision>
  <dcterms:created xsi:type="dcterms:W3CDTF">2019-12-12T14:15:00Z</dcterms:created>
  <dcterms:modified xsi:type="dcterms:W3CDTF">2021-02-05T15:16:00Z</dcterms:modified>
</cp:coreProperties>
</file>